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80" w:lineRule="exact"/>
        <w:jc w:val="center"/>
        <w:rPr>
          <w:rFonts w:hint="eastAsia" w:asciiTheme="minorEastAsia" w:hAnsiTheme="minorEastAsia" w:eastAsiaTheme="minorEastAsia"/>
          <w:b/>
          <w:bCs/>
          <w:sz w:val="32"/>
        </w:rPr>
      </w:pPr>
      <w:r>
        <w:rPr>
          <w:rFonts w:hint="eastAsia" w:asciiTheme="minorEastAsia" w:hAnsiTheme="minorEastAsia" w:eastAsiaTheme="minorEastAsia"/>
          <w:b/>
          <w:bCs/>
          <w:sz w:val="32"/>
        </w:rPr>
        <w:t>石志鸟</w:t>
      </w:r>
    </w:p>
    <w:p>
      <w:pPr>
        <w:spacing w:line="240" w:lineRule="auto"/>
        <w:jc w:val="center"/>
        <w:rPr>
          <w:rFonts w:hint="eastAsia" w:asciiTheme="minorEastAsia" w:hAnsiTheme="minorEastAsia" w:eastAsiaTheme="minorEastAsia"/>
          <w:b/>
          <w:bCs/>
          <w:sz w:val="32"/>
          <w:lang w:eastAsia="zh-CN"/>
        </w:rPr>
      </w:pPr>
      <w:bookmarkStart w:id="0" w:name="_GoBack"/>
      <w:bookmarkEnd w:id="0"/>
      <w:r>
        <w:rPr>
          <w:rFonts w:hint="eastAsia" w:asciiTheme="minorEastAsia" w:hAnsiTheme="minorEastAsia" w:eastAsiaTheme="minorEastAsia"/>
          <w:b/>
          <w:bCs/>
          <w:sz w:val="32"/>
          <w:lang w:eastAsia="zh-CN"/>
        </w:rPr>
        <w:drawing>
          <wp:inline distT="0" distB="0" distL="114300" distR="114300">
            <wp:extent cx="1266190" cy="1688465"/>
            <wp:effectExtent l="0" t="0" r="10160" b="6985"/>
            <wp:docPr id="2" name="图片 2" descr="600he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600he800"/>
                    <pic:cNvPicPr>
                      <a:picLocks noChangeAspect="1"/>
                    </pic:cNvPicPr>
                  </pic:nvPicPr>
                  <pic:blipFill>
                    <a:blip r:embed="rId8"/>
                    <a:stretch>
                      <a:fillRect/>
                    </a:stretch>
                  </pic:blipFill>
                  <pic:spPr>
                    <a:xfrm>
                      <a:off x="0" y="0"/>
                      <a:ext cx="1266190" cy="1688465"/>
                    </a:xfrm>
                    <a:prstGeom prst="rect">
                      <a:avLst/>
                    </a:prstGeom>
                  </pic:spPr>
                </pic:pic>
              </a:graphicData>
            </a:graphic>
          </wp:inline>
        </w:drawing>
      </w:r>
    </w:p>
    <w:p>
      <w:pPr>
        <w:spacing w:line="380" w:lineRule="exact"/>
        <w:rPr>
          <w:rFonts w:asciiTheme="minorEastAsia" w:hAnsiTheme="minorEastAsia" w:eastAsiaTheme="minorEastAsia"/>
          <w:b/>
          <w:sz w:val="28"/>
          <w:szCs w:val="28"/>
        </w:rPr>
      </w:pPr>
      <w:r>
        <w:rPr>
          <w:rFonts w:hint="eastAsia" w:asciiTheme="minorEastAsia" w:hAnsiTheme="minorEastAsia" w:eastAsiaTheme="minorEastAsia"/>
          <w:b/>
          <w:sz w:val="28"/>
          <w:szCs w:val="28"/>
        </w:rPr>
        <w:t>个人信息：</w:t>
      </w:r>
    </w:p>
    <w:p>
      <w:pPr>
        <w:spacing w:line="380" w:lineRule="exact"/>
        <w:rPr>
          <w:rFonts w:asciiTheme="minorEastAsia" w:hAnsiTheme="minorEastAsia" w:eastAsiaTheme="minorEastAsia"/>
          <w:sz w:val="24"/>
          <w:szCs w:val="24"/>
        </w:rPr>
      </w:pPr>
      <w:r>
        <w:rPr>
          <w:rFonts w:hint="eastAsia" w:asciiTheme="minorEastAsia" w:hAnsiTheme="minorEastAsia" w:eastAsiaTheme="minorEastAsia"/>
          <w:sz w:val="24"/>
          <w:szCs w:val="24"/>
        </w:rPr>
        <w:t>石志鸟（1977-），女，河南宜阳人，文学博士,副教授。</w:t>
      </w:r>
    </w:p>
    <w:p>
      <w:pPr>
        <w:spacing w:line="380" w:lineRule="exact"/>
        <w:rPr>
          <w:rFonts w:asciiTheme="minorEastAsia" w:hAnsiTheme="minorEastAsia" w:eastAsiaTheme="minorEastAsia"/>
          <w:sz w:val="24"/>
          <w:szCs w:val="24"/>
        </w:rPr>
      </w:pPr>
      <w:r>
        <w:rPr>
          <w:rFonts w:hint="eastAsia" w:asciiTheme="minorEastAsia" w:hAnsiTheme="minorEastAsia" w:eastAsiaTheme="minorEastAsia"/>
          <w:sz w:val="24"/>
          <w:szCs w:val="24"/>
        </w:rPr>
        <w:t>地址</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 xml:space="preserve">南昌市红谷滩区学府大道589号     </w:t>
      </w:r>
      <w:r>
        <w:rPr>
          <w:rFonts w:asciiTheme="minorEastAsia" w:hAnsiTheme="minorEastAsia" w:eastAsiaTheme="minorEastAsia"/>
          <w:sz w:val="24"/>
          <w:szCs w:val="24"/>
        </w:rPr>
        <w:t>E-mail: shizhiniao@126.com</w:t>
      </w:r>
    </w:p>
    <w:p>
      <w:pPr>
        <w:spacing w:line="380" w:lineRule="exact"/>
        <w:rPr>
          <w:rFonts w:ascii="宋体" w:hAnsi="宋体"/>
          <w:sz w:val="24"/>
          <w:szCs w:val="24"/>
        </w:rPr>
      </w:pPr>
      <w:r>
        <w:rPr>
          <w:rFonts w:hint="eastAsia" w:asciiTheme="minorEastAsia" w:hAnsiTheme="minorEastAsia" w:eastAsiaTheme="minorEastAsia"/>
          <w:sz w:val="24"/>
          <w:szCs w:val="24"/>
        </w:rPr>
        <w:t>工作单位</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江西科技师范大学文学院</w:t>
      </w:r>
      <w:r>
        <w:rPr>
          <w:rFonts w:hint="eastAsia" w:ascii="宋体" w:hAnsi="宋体"/>
          <w:sz w:val="24"/>
          <w:szCs w:val="24"/>
        </w:rPr>
        <w:t xml:space="preserve">                          </w:t>
      </w:r>
    </w:p>
    <w:p>
      <w:pPr>
        <w:spacing w:line="380" w:lineRule="exact"/>
        <w:rPr>
          <w:rFonts w:asciiTheme="minorEastAsia" w:hAnsiTheme="minorEastAsia" w:eastAsiaTheme="minorEastAsia"/>
          <w:b/>
          <w:bCs/>
          <w:sz w:val="32"/>
        </w:rPr>
      </w:pPr>
      <w:r>
        <w:rPr>
          <w:rFonts w:hint="eastAsia" w:asciiTheme="minorEastAsia" w:hAnsiTheme="minorEastAsia" w:eastAsiaTheme="minorEastAsia"/>
          <w:b/>
          <w:sz w:val="28"/>
          <w:szCs w:val="28"/>
        </w:rPr>
        <w:t>研究领域：</w:t>
      </w:r>
      <w:r>
        <w:rPr>
          <w:rFonts w:asciiTheme="minorEastAsia" w:hAnsiTheme="minorEastAsia" w:eastAsiaTheme="minorEastAsia"/>
          <w:sz w:val="24"/>
          <w:szCs w:val="24"/>
        </w:rPr>
        <w:t xml:space="preserve"> 中国古代文学</w:t>
      </w:r>
      <w:r>
        <w:rPr>
          <w:rFonts w:hint="eastAsia" w:asciiTheme="minorEastAsia" w:hAnsiTheme="minorEastAsia" w:eastAsiaTheme="minorEastAsia"/>
          <w:sz w:val="24"/>
          <w:szCs w:val="24"/>
          <w:lang w:eastAsia="zh-CN"/>
        </w:rPr>
        <w:t>、</w:t>
      </w:r>
      <w:r>
        <w:rPr>
          <w:rFonts w:hint="eastAsia" w:asciiTheme="minorEastAsia" w:hAnsiTheme="minorEastAsia" w:eastAsiaTheme="minorEastAsia"/>
          <w:sz w:val="24"/>
          <w:szCs w:val="24"/>
        </w:rPr>
        <w:t>艺术文化学</w:t>
      </w:r>
    </w:p>
    <w:p>
      <w:pPr>
        <w:spacing w:line="380" w:lineRule="exact"/>
        <w:rPr>
          <w:rFonts w:asciiTheme="minorEastAsia" w:hAnsiTheme="minorEastAsia" w:eastAsiaTheme="minorEastAsia"/>
          <w:b/>
          <w:bCs/>
          <w:sz w:val="32"/>
        </w:rPr>
      </w:pPr>
      <w:r>
        <w:rPr>
          <w:rFonts w:hint="eastAsia" w:asciiTheme="minorEastAsia" w:hAnsiTheme="minorEastAsia" w:eastAsiaTheme="minorEastAsia"/>
          <w:b/>
          <w:bCs/>
          <w:sz w:val="28"/>
          <w:szCs w:val="28"/>
        </w:rPr>
        <w:t>教育经历：</w:t>
      </w:r>
    </w:p>
    <w:p>
      <w:pPr>
        <w:spacing w:line="380" w:lineRule="exact"/>
        <w:rPr>
          <w:rFonts w:ascii="宋体" w:hAnsi="宋体"/>
          <w:sz w:val="24"/>
        </w:rPr>
      </w:pPr>
      <w:r>
        <w:rPr>
          <w:rFonts w:hint="eastAsia" w:ascii="宋体" w:hAnsi="宋体"/>
          <w:sz w:val="24"/>
        </w:rPr>
        <w:t>1997.9—2001</w:t>
      </w:r>
      <w:r>
        <w:rPr>
          <w:rFonts w:ascii="宋体" w:hAnsi="宋体"/>
          <w:sz w:val="24"/>
        </w:rPr>
        <w:t>.</w:t>
      </w:r>
      <w:r>
        <w:rPr>
          <w:rFonts w:hint="eastAsia" w:ascii="宋体" w:hAnsi="宋体"/>
          <w:sz w:val="24"/>
        </w:rPr>
        <w:t>6  河南大学     文学院   汉语言文学教育专业    文学学士</w:t>
      </w:r>
    </w:p>
    <w:p>
      <w:pPr>
        <w:spacing w:line="380" w:lineRule="exact"/>
        <w:rPr>
          <w:rFonts w:ascii="宋体" w:hAnsi="宋体"/>
          <w:sz w:val="24"/>
        </w:rPr>
      </w:pPr>
      <w:r>
        <w:rPr>
          <w:rFonts w:hint="eastAsia" w:ascii="宋体" w:hAnsi="宋体"/>
          <w:sz w:val="24"/>
        </w:rPr>
        <w:t>2001.9—2004</w:t>
      </w:r>
      <w:r>
        <w:rPr>
          <w:rFonts w:ascii="宋体" w:hAnsi="宋体"/>
          <w:sz w:val="24"/>
        </w:rPr>
        <w:t>.</w:t>
      </w:r>
      <w:r>
        <w:rPr>
          <w:rFonts w:hint="eastAsia" w:ascii="宋体" w:hAnsi="宋体"/>
          <w:sz w:val="24"/>
        </w:rPr>
        <w:t>6  南京师范大学  文学院   古代文学专业          文学硕士</w:t>
      </w:r>
    </w:p>
    <w:p>
      <w:pPr>
        <w:spacing w:line="380" w:lineRule="exact"/>
        <w:rPr>
          <w:rFonts w:ascii="宋体" w:hAnsi="宋体"/>
          <w:b/>
          <w:sz w:val="28"/>
          <w:szCs w:val="28"/>
        </w:rPr>
      </w:pPr>
      <w:r>
        <w:rPr>
          <w:rFonts w:hint="eastAsia" w:ascii="宋体" w:hAnsi="宋体"/>
          <w:sz w:val="24"/>
        </w:rPr>
        <w:t>2004.9—2007.6   南京师范大学  文学院  古代文学专业         文学博士</w:t>
      </w:r>
    </w:p>
    <w:p>
      <w:pPr>
        <w:spacing w:line="380" w:lineRule="exact"/>
        <w:rPr>
          <w:rFonts w:asciiTheme="minorEastAsia" w:hAnsiTheme="minorEastAsia" w:eastAsiaTheme="minorEastAsia"/>
          <w:b/>
          <w:sz w:val="28"/>
          <w:szCs w:val="28"/>
        </w:rPr>
      </w:pPr>
      <w:r>
        <w:rPr>
          <w:rFonts w:hint="eastAsia" w:asciiTheme="minorEastAsia" w:hAnsiTheme="minorEastAsia" w:eastAsiaTheme="minorEastAsia"/>
          <w:b/>
          <w:sz w:val="28"/>
          <w:szCs w:val="28"/>
        </w:rPr>
        <w:t>专著：</w:t>
      </w:r>
    </w:p>
    <w:p>
      <w:pPr>
        <w:spacing w:line="380" w:lineRule="exact"/>
        <w:rPr>
          <w:rFonts w:ascii="宋体" w:hAnsi="宋体"/>
          <w:sz w:val="24"/>
        </w:rPr>
      </w:pPr>
      <w:r>
        <w:rPr>
          <w:rFonts w:hint="eastAsia" w:ascii="宋体" w:hAnsi="宋体"/>
          <w:sz w:val="24"/>
        </w:rPr>
        <w:t>1、《中国杨柳审美文化研究》，巴蜀书社，2009年。</w:t>
      </w:r>
    </w:p>
    <w:p>
      <w:pPr>
        <w:spacing w:line="380" w:lineRule="exact"/>
        <w:rPr>
          <w:rFonts w:hint="eastAsia" w:ascii="宋体" w:hAnsi="宋体"/>
          <w:sz w:val="24"/>
        </w:rPr>
      </w:pPr>
      <w:r>
        <w:rPr>
          <w:rFonts w:hint="eastAsia" w:ascii="宋体" w:hAnsi="宋体"/>
          <w:sz w:val="24"/>
        </w:rPr>
        <w:t>2、《中国花卉审美文化研究丛书·17·松柏、杨柳文学与文化论丛》（合著，第一作者），北京联合出版公司，2017年。</w:t>
      </w:r>
    </w:p>
    <w:p>
      <w:pPr>
        <w:spacing w:line="380" w:lineRule="exact"/>
        <w:rPr>
          <w:rFonts w:ascii="宋体" w:hAnsi="宋体"/>
          <w:b/>
          <w:sz w:val="28"/>
          <w:szCs w:val="28"/>
        </w:rPr>
      </w:pPr>
      <w:r>
        <w:rPr>
          <w:rFonts w:hint="eastAsia" w:ascii="宋体" w:hAnsi="宋体"/>
          <w:sz w:val="24"/>
          <w:lang w:val="en-US" w:eastAsia="zh-CN"/>
        </w:rPr>
        <w:t>3、《中国杨柳文化经典读本》，南京师范大学出版社，2021年。</w:t>
      </w:r>
    </w:p>
    <w:p>
      <w:pPr>
        <w:spacing w:line="380" w:lineRule="exact"/>
        <w:rPr>
          <w:rFonts w:asciiTheme="minorEastAsia" w:hAnsiTheme="minorEastAsia" w:eastAsiaTheme="minorEastAsia"/>
          <w:b/>
          <w:sz w:val="28"/>
          <w:szCs w:val="28"/>
        </w:rPr>
      </w:pPr>
      <w:r>
        <w:rPr>
          <w:rFonts w:hint="eastAsia" w:asciiTheme="minorEastAsia" w:hAnsiTheme="minorEastAsia" w:eastAsiaTheme="minorEastAsia"/>
          <w:b/>
          <w:sz w:val="28"/>
          <w:szCs w:val="28"/>
        </w:rPr>
        <w:t>主要论文：</w:t>
      </w:r>
    </w:p>
    <w:p>
      <w:pPr>
        <w:spacing w:line="380" w:lineRule="exact"/>
        <w:rPr>
          <w:rFonts w:ascii="宋体" w:hAnsi="宋体"/>
          <w:sz w:val="24"/>
          <w:szCs w:val="21"/>
        </w:rPr>
      </w:pPr>
      <w:r>
        <w:rPr>
          <w:rFonts w:hint="eastAsia" w:ascii="宋体" w:hAnsi="宋体"/>
          <w:sz w:val="24"/>
          <w:szCs w:val="21"/>
        </w:rPr>
        <w:t>1、《杨柳：江南区域文化的典型象征》，《南京师大学报》（</w:t>
      </w:r>
      <w:r>
        <w:rPr>
          <w:rFonts w:hint="eastAsia" w:ascii="宋体" w:hAnsi="宋体"/>
          <w:sz w:val="24"/>
          <w:szCs w:val="21"/>
          <w:lang w:val="en-US" w:eastAsia="zh-CN"/>
        </w:rPr>
        <w:t>CSSCI</w:t>
      </w:r>
      <w:r>
        <w:rPr>
          <w:rFonts w:hint="eastAsia" w:ascii="宋体" w:hAnsi="宋体"/>
          <w:sz w:val="24"/>
          <w:szCs w:val="21"/>
        </w:rPr>
        <w:t>期刊），2007年第2期，并被人大复印资料《中国古代、近代文学研究》07年第9期全文转载。</w:t>
      </w:r>
    </w:p>
    <w:p>
      <w:pPr>
        <w:spacing w:line="380" w:lineRule="exact"/>
        <w:rPr>
          <w:rFonts w:ascii="宋体" w:hAnsi="宋体"/>
          <w:sz w:val="24"/>
          <w:szCs w:val="21"/>
        </w:rPr>
      </w:pPr>
      <w:r>
        <w:rPr>
          <w:rFonts w:hint="eastAsia" w:ascii="宋体" w:hAnsi="宋体"/>
          <w:sz w:val="24"/>
          <w:szCs w:val="21"/>
        </w:rPr>
        <w:t>2、《中国文学中的柳絮意象及其审美意蕴》，《名作欣赏》（中文核心期刊），2007年第4期。</w:t>
      </w:r>
    </w:p>
    <w:p>
      <w:pPr>
        <w:spacing w:line="380" w:lineRule="exact"/>
        <w:rPr>
          <w:rFonts w:ascii="宋体" w:hAnsi="宋体"/>
          <w:sz w:val="24"/>
          <w:szCs w:val="21"/>
        </w:rPr>
      </w:pPr>
      <w:r>
        <w:rPr>
          <w:rFonts w:hint="eastAsia" w:ascii="宋体" w:hAnsi="宋体"/>
          <w:sz w:val="24"/>
          <w:szCs w:val="21"/>
        </w:rPr>
        <w:t>3、《隋堤柳的历史渊源和文化意蕴》，《农业考古》（</w:t>
      </w:r>
      <w:r>
        <w:rPr>
          <w:rFonts w:hint="eastAsia" w:ascii="宋体" w:hAnsi="宋体"/>
          <w:sz w:val="24"/>
          <w:szCs w:val="21"/>
          <w:lang w:val="en-US" w:eastAsia="zh-CN"/>
        </w:rPr>
        <w:t>CSSCI</w:t>
      </w:r>
      <w:r>
        <w:rPr>
          <w:rFonts w:hint="eastAsia" w:ascii="宋体" w:hAnsi="宋体"/>
          <w:sz w:val="24"/>
          <w:szCs w:val="21"/>
        </w:rPr>
        <w:t>期刊），2008年第1期。</w:t>
      </w:r>
    </w:p>
    <w:p>
      <w:pPr>
        <w:spacing w:line="380" w:lineRule="exact"/>
        <w:rPr>
          <w:rFonts w:ascii="宋体" w:hAnsi="宋体"/>
          <w:sz w:val="24"/>
          <w:szCs w:val="21"/>
        </w:rPr>
      </w:pPr>
      <w:r>
        <w:rPr>
          <w:rFonts w:hint="eastAsia" w:ascii="宋体" w:hAnsi="宋体"/>
          <w:sz w:val="24"/>
          <w:szCs w:val="21"/>
        </w:rPr>
        <w:t>4、</w:t>
      </w:r>
      <w:r>
        <w:rPr>
          <w:rFonts w:hint="eastAsia" w:ascii="宋体" w:hAnsi="宋体" w:cs="宋体"/>
          <w:sz w:val="24"/>
        </w:rPr>
        <w:t>《赵氏孤儿：经典的重释，人性的回归》；《电影文学》</w:t>
      </w:r>
      <w:r>
        <w:rPr>
          <w:rFonts w:hint="eastAsia" w:ascii="宋体" w:hAnsi="宋体"/>
          <w:sz w:val="24"/>
          <w:szCs w:val="21"/>
        </w:rPr>
        <w:t>（中文核心期刊）</w:t>
      </w:r>
      <w:r>
        <w:rPr>
          <w:rFonts w:hint="eastAsia" w:ascii="宋体" w:hAnsi="宋体" w:cs="宋体"/>
          <w:sz w:val="24"/>
        </w:rPr>
        <w:t>2011年第7期。</w:t>
      </w:r>
    </w:p>
    <w:p>
      <w:pPr>
        <w:spacing w:line="380" w:lineRule="exact"/>
        <w:rPr>
          <w:rFonts w:ascii="宋体" w:hAnsi="宋体"/>
          <w:sz w:val="24"/>
          <w:szCs w:val="24"/>
        </w:rPr>
      </w:pPr>
      <w:r>
        <w:rPr>
          <w:rFonts w:hint="eastAsia" w:ascii="宋体" w:hAnsi="宋体"/>
          <w:sz w:val="24"/>
          <w:szCs w:val="24"/>
        </w:rPr>
        <w:t>5、《灞桥风雪：生活渊源和文化意义》，《求索》</w:t>
      </w:r>
      <w:r>
        <w:rPr>
          <w:rFonts w:hint="eastAsia" w:ascii="宋体" w:hAnsi="宋体"/>
          <w:sz w:val="24"/>
          <w:szCs w:val="21"/>
        </w:rPr>
        <w:t>（</w:t>
      </w:r>
      <w:r>
        <w:rPr>
          <w:rFonts w:hint="eastAsia" w:ascii="宋体" w:hAnsi="宋体"/>
          <w:sz w:val="24"/>
          <w:szCs w:val="21"/>
          <w:lang w:val="en-US" w:eastAsia="zh-CN"/>
        </w:rPr>
        <w:t>CSSCI</w:t>
      </w:r>
      <w:r>
        <w:rPr>
          <w:rFonts w:hint="eastAsia" w:ascii="宋体" w:hAnsi="宋体"/>
          <w:sz w:val="24"/>
          <w:szCs w:val="21"/>
        </w:rPr>
        <w:t>期刊）</w:t>
      </w:r>
      <w:r>
        <w:rPr>
          <w:rFonts w:hint="eastAsia" w:ascii="宋体" w:hAnsi="宋体"/>
          <w:sz w:val="24"/>
          <w:szCs w:val="24"/>
        </w:rPr>
        <w:t>2017年第5期。</w:t>
      </w:r>
    </w:p>
    <w:p>
      <w:pPr>
        <w:tabs>
          <w:tab w:val="left" w:pos="1470"/>
        </w:tabs>
        <w:rPr>
          <w:rFonts w:ascii="宋体" w:hAnsi="宋体" w:cs="宋体"/>
          <w:b/>
          <w:bCs/>
          <w:sz w:val="24"/>
        </w:rPr>
      </w:pPr>
    </w:p>
    <w:p>
      <w:pPr>
        <w:tabs>
          <w:tab w:val="left" w:pos="1470"/>
        </w:tabs>
        <w:rPr>
          <w:rFonts w:ascii="宋体" w:hAnsi="宋体" w:cs="宋体"/>
          <w:b/>
          <w:bCs/>
          <w:sz w:val="24"/>
        </w:rPr>
      </w:pPr>
      <w:r>
        <w:rPr>
          <w:rFonts w:hint="eastAsia" w:ascii="宋体" w:hAnsi="宋体" w:cs="宋体"/>
          <w:b/>
          <w:bCs/>
          <w:sz w:val="24"/>
        </w:rPr>
        <w:t>三、课题：</w:t>
      </w:r>
    </w:p>
    <w:p>
      <w:pPr>
        <w:tabs>
          <w:tab w:val="left" w:pos="1470"/>
        </w:tabs>
        <w:rPr>
          <w:rFonts w:ascii="宋体"/>
          <w:sz w:val="24"/>
        </w:rPr>
      </w:pPr>
      <w:r>
        <w:rPr>
          <w:rFonts w:hint="eastAsia" w:ascii="宋体" w:hAnsi="宋体" w:cs="宋体"/>
          <w:sz w:val="24"/>
        </w:rPr>
        <w:t>1、</w:t>
      </w:r>
      <w:r>
        <w:rPr>
          <w:rFonts w:hint="eastAsia" w:ascii="宋体" w:hAnsi="宋体" w:cs="宋体"/>
          <w:sz w:val="24"/>
          <w:lang w:val="en-US" w:eastAsia="zh-CN"/>
        </w:rPr>
        <w:t>主持</w:t>
      </w:r>
      <w:r>
        <w:rPr>
          <w:rFonts w:hint="eastAsia" w:ascii="宋体" w:hAnsi="宋体" w:cs="宋体"/>
          <w:sz w:val="24"/>
        </w:rPr>
        <w:t>江西省社科规划项目</w:t>
      </w:r>
      <w:r>
        <w:rPr>
          <w:rFonts w:hint="eastAsia" w:ascii="宋体" w:hAnsi="宋体" w:cs="宋体"/>
          <w:sz w:val="24"/>
          <w:lang w:eastAsia="zh-CN"/>
        </w:rPr>
        <w:t>“</w:t>
      </w:r>
      <w:r>
        <w:rPr>
          <w:rFonts w:hint="eastAsia" w:ascii="宋体" w:hAnsi="宋体" w:cs="宋体"/>
          <w:sz w:val="24"/>
        </w:rPr>
        <w:t>杨柳审美文化研究”07WX223。</w:t>
      </w:r>
    </w:p>
    <w:p>
      <w:pPr>
        <w:tabs>
          <w:tab w:val="left" w:pos="1470"/>
        </w:tabs>
        <w:rPr>
          <w:rFonts w:hint="eastAsia" w:ascii="宋体" w:hAnsi="宋体" w:cs="宋体"/>
          <w:sz w:val="24"/>
        </w:rPr>
      </w:pPr>
      <w:r>
        <w:rPr>
          <w:rFonts w:hint="eastAsia" w:ascii="宋体" w:hAnsi="宋体" w:cs="宋体"/>
          <w:sz w:val="24"/>
        </w:rPr>
        <w:t>2、</w:t>
      </w:r>
      <w:r>
        <w:rPr>
          <w:rFonts w:hint="eastAsia" w:ascii="宋体" w:hAnsi="宋体" w:cs="宋体"/>
          <w:sz w:val="24"/>
          <w:lang w:val="en-US" w:eastAsia="zh-CN"/>
        </w:rPr>
        <w:t>主持</w:t>
      </w:r>
      <w:r>
        <w:rPr>
          <w:rFonts w:hint="eastAsia" w:ascii="宋体" w:hAnsi="宋体" w:cs="宋体"/>
          <w:sz w:val="24"/>
        </w:rPr>
        <w:t>江西省社科规划项目“中国古代柳文学研究”13</w:t>
      </w:r>
      <w:r>
        <w:rPr>
          <w:rFonts w:hint="eastAsia" w:ascii="宋体" w:hAnsi="宋体" w:cs="宋体"/>
          <w:sz w:val="24"/>
          <w:lang w:val="en-US" w:eastAsia="zh-CN"/>
        </w:rPr>
        <w:t>WX</w:t>
      </w:r>
      <w:r>
        <w:rPr>
          <w:rFonts w:hint="eastAsia" w:ascii="宋体" w:hAnsi="宋体" w:cs="宋体"/>
          <w:sz w:val="24"/>
        </w:rPr>
        <w:t>02。</w:t>
      </w:r>
    </w:p>
    <w:p>
      <w:pPr>
        <w:tabs>
          <w:tab w:val="left" w:pos="1470"/>
        </w:tabs>
        <w:rPr>
          <w:rFonts w:hint="eastAsia" w:ascii="宋体" w:hAnsi="宋体" w:cs="宋体"/>
          <w:sz w:val="24"/>
        </w:rPr>
      </w:pPr>
      <w:r>
        <w:rPr>
          <w:rFonts w:hint="eastAsia" w:ascii="宋体" w:hAnsi="宋体" w:cs="宋体"/>
          <w:sz w:val="24"/>
          <w:lang w:val="en-US" w:eastAsia="zh-CN"/>
        </w:rPr>
        <w:t>3、参与</w:t>
      </w:r>
      <w:r>
        <w:rPr>
          <w:rFonts w:hint="eastAsia" w:ascii="宋体" w:hAnsi="宋体" w:cs="宋体"/>
          <w:sz w:val="24"/>
        </w:rPr>
        <w:t>江西省社科规划项目</w:t>
      </w:r>
      <w:r>
        <w:rPr>
          <w:rFonts w:hint="eastAsia" w:ascii="宋体" w:hAnsi="宋体" w:cs="宋体"/>
          <w:sz w:val="24"/>
          <w:lang w:eastAsia="zh-CN"/>
        </w:rPr>
        <w:t>”</w:t>
      </w:r>
      <w:r>
        <w:rPr>
          <w:rFonts w:hint="eastAsia" w:ascii="宋体" w:hAnsi="宋体" w:cs="宋体"/>
          <w:sz w:val="24"/>
        </w:rPr>
        <w:t>杜牧接受史</w:t>
      </w:r>
      <w:r>
        <w:rPr>
          <w:rFonts w:hint="eastAsia" w:ascii="宋体" w:hAnsi="宋体" w:cs="宋体"/>
          <w:sz w:val="24"/>
          <w:lang w:eastAsia="zh-CN"/>
        </w:rPr>
        <w:t>“</w:t>
      </w:r>
      <w:r>
        <w:rPr>
          <w:rFonts w:hint="eastAsia" w:ascii="宋体" w:hAnsi="宋体" w:cs="宋体"/>
          <w:sz w:val="24"/>
        </w:rPr>
        <w:t>（20WX13）</w:t>
      </w:r>
    </w:p>
    <w:p>
      <w:pPr>
        <w:tabs>
          <w:tab w:val="left" w:pos="1470"/>
        </w:tabs>
        <w:rPr>
          <w:rFonts w:hint="default" w:ascii="宋体" w:hAnsi="宋体" w:eastAsia="微软雅黑" w:cs="宋体"/>
          <w:sz w:val="24"/>
          <w:lang w:val="en-US" w:eastAsia="zh-CN"/>
        </w:rPr>
      </w:pPr>
      <w:r>
        <w:rPr>
          <w:rFonts w:hint="eastAsia" w:ascii="宋体" w:hAnsi="宋体" w:cs="宋体"/>
          <w:sz w:val="24"/>
          <w:lang w:val="en-US" w:eastAsia="zh-CN"/>
        </w:rPr>
        <w:t>4、参与江苏省“十三五”重点图书出版规划项目“中国文化植物经典读本”</w:t>
      </w:r>
    </w:p>
    <w:p>
      <w:pPr>
        <w:tabs>
          <w:tab w:val="left" w:pos="1470"/>
        </w:tabs>
        <w:rPr>
          <w:rFonts w:ascii="宋体"/>
          <w:b/>
          <w:bCs/>
          <w:sz w:val="24"/>
        </w:rPr>
      </w:pPr>
      <w:r>
        <w:rPr>
          <w:rFonts w:hint="eastAsia" w:ascii="宋体" w:hAnsi="宋体" w:cs="宋体"/>
          <w:b/>
          <w:bCs/>
          <w:sz w:val="24"/>
        </w:rPr>
        <w:t>四、奖项：</w:t>
      </w:r>
    </w:p>
    <w:p>
      <w:pPr>
        <w:tabs>
          <w:tab w:val="left" w:pos="1470"/>
        </w:tabs>
        <w:rPr>
          <w:rFonts w:hint="eastAsia" w:ascii="宋体" w:hAnsi="宋体" w:cs="宋体"/>
          <w:sz w:val="24"/>
        </w:rPr>
      </w:pPr>
      <w:r>
        <w:rPr>
          <w:rFonts w:hint="eastAsia" w:ascii="宋体" w:hAnsi="宋体" w:cs="宋体"/>
          <w:sz w:val="24"/>
        </w:rPr>
        <w:t>1、</w:t>
      </w:r>
      <w:r>
        <w:rPr>
          <w:rFonts w:hint="eastAsia" w:ascii="宋体" w:hAnsi="宋体" w:cs="宋体"/>
          <w:sz w:val="24"/>
          <w:lang w:val="en-US" w:eastAsia="zh-CN"/>
        </w:rPr>
        <w:t>2011年</w:t>
      </w:r>
      <w:r>
        <w:rPr>
          <w:rFonts w:hint="eastAsia" w:ascii="宋体" w:hAnsi="宋体" w:cs="宋体"/>
          <w:sz w:val="24"/>
        </w:rPr>
        <w:t>专著《中国杨柳审美文化研究》获江西省第十四次社会科学优秀成果奖二等奖。</w:t>
      </w:r>
    </w:p>
    <w:p>
      <w:pPr>
        <w:tabs>
          <w:tab w:val="left" w:pos="1470"/>
        </w:tabs>
        <w:rPr>
          <w:rFonts w:hint="eastAsia" w:ascii="宋体" w:hAnsi="宋体" w:cs="宋体"/>
          <w:sz w:val="24"/>
          <w:lang w:val="en-US" w:eastAsia="zh-CN"/>
        </w:rPr>
      </w:pPr>
      <w:r>
        <w:rPr>
          <w:rFonts w:hint="eastAsia" w:ascii="宋体" w:hAnsi="宋体" w:cs="宋体"/>
          <w:sz w:val="24"/>
          <w:lang w:val="en-US" w:eastAsia="zh-CN"/>
        </w:rPr>
        <w:t>2、2019年，获得江西科技师范大学研究生教学成果奖二等奖。</w:t>
      </w:r>
    </w:p>
    <w:p>
      <w:pPr>
        <w:tabs>
          <w:tab w:val="left" w:pos="1470"/>
        </w:tabs>
        <w:rPr>
          <w:rFonts w:hint="default" w:ascii="宋体" w:hAnsi="宋体" w:cs="宋体"/>
          <w:sz w:val="24"/>
          <w:lang w:val="en-US" w:eastAsia="zh-CN"/>
        </w:rPr>
      </w:pPr>
      <w:r>
        <w:rPr>
          <w:rFonts w:hint="eastAsia" w:ascii="宋体" w:hAnsi="宋体" w:cs="宋体"/>
          <w:sz w:val="24"/>
          <w:lang w:val="en-US" w:eastAsia="zh-CN"/>
        </w:rPr>
        <w:t>3、</w:t>
      </w:r>
      <w:r>
        <w:rPr>
          <w:rFonts w:hint="default" w:ascii="宋体" w:hAnsi="宋体" w:cs="宋体"/>
          <w:sz w:val="24"/>
          <w:lang w:val="en-US" w:eastAsia="zh-CN"/>
        </w:rPr>
        <w:t>指导学生撰写的毕业论文多篇被评为江西科技师范大学优秀毕业论文</w:t>
      </w:r>
      <w:r>
        <w:rPr>
          <w:rFonts w:hint="eastAsia" w:ascii="宋体" w:hAnsi="宋体" w:cs="宋体"/>
          <w:sz w:val="24"/>
          <w:lang w:val="en-US" w:eastAsia="zh-CN"/>
        </w:rPr>
        <w:t>。</w:t>
      </w:r>
    </w:p>
    <w:p>
      <w:pPr>
        <w:tabs>
          <w:tab w:val="left" w:pos="1470"/>
        </w:tabs>
        <w:rPr>
          <w:rFonts w:hint="default" w:ascii="宋体" w:hAnsi="宋体" w:cs="宋体"/>
          <w:sz w:val="24"/>
          <w:lang w:val="en-US" w:eastAsia="zh-CN"/>
        </w:rPr>
      </w:pPr>
      <w:r>
        <w:rPr>
          <w:rFonts w:hint="eastAsia" w:ascii="宋体" w:hAnsi="宋体" w:cs="宋体"/>
          <w:sz w:val="24"/>
          <w:lang w:val="en-US" w:eastAsia="zh-CN"/>
        </w:rPr>
        <w:t>4、</w:t>
      </w:r>
      <w:r>
        <w:rPr>
          <w:rFonts w:hint="default" w:ascii="宋体" w:hAnsi="宋体" w:cs="宋体"/>
          <w:sz w:val="24"/>
          <w:lang w:val="en-US" w:eastAsia="zh-CN"/>
        </w:rPr>
        <w:t>指导学生撰写的调查报告获201</w:t>
      </w:r>
      <w:r>
        <w:rPr>
          <w:rFonts w:hint="eastAsia" w:ascii="宋体" w:hAnsi="宋体" w:cs="宋体"/>
          <w:sz w:val="24"/>
          <w:lang w:val="en-US" w:eastAsia="zh-CN"/>
        </w:rPr>
        <w:t>2</w:t>
      </w:r>
      <w:r>
        <w:rPr>
          <w:rFonts w:hint="default" w:ascii="宋体" w:hAnsi="宋体" w:cs="宋体"/>
          <w:sz w:val="24"/>
          <w:lang w:val="en-US" w:eastAsia="zh-CN"/>
        </w:rPr>
        <w:t>年江西科技师范大学大学生思想政治理论课暑期专题社会实践优秀调查报告</w:t>
      </w:r>
      <w:r>
        <w:rPr>
          <w:rFonts w:hint="eastAsia" w:ascii="宋体" w:hAnsi="宋体" w:cs="宋体"/>
          <w:sz w:val="24"/>
          <w:lang w:val="en-US" w:eastAsia="zh-CN"/>
        </w:rPr>
        <w:t>三</w:t>
      </w:r>
      <w:r>
        <w:rPr>
          <w:rFonts w:hint="default" w:ascii="宋体" w:hAnsi="宋体" w:cs="宋体"/>
          <w:sz w:val="24"/>
          <w:lang w:val="en-US" w:eastAsia="zh-CN"/>
        </w:rPr>
        <w:t>等奖</w:t>
      </w:r>
    </w:p>
    <w:p>
      <w:pPr>
        <w:tabs>
          <w:tab w:val="left" w:pos="1470"/>
        </w:tabs>
        <w:rPr>
          <w:rFonts w:hint="default" w:ascii="宋体" w:hAnsi="宋体" w:cs="宋体"/>
          <w:sz w:val="24"/>
          <w:lang w:val="en-US" w:eastAsia="zh-CN"/>
        </w:rPr>
      </w:pPr>
      <w:r>
        <w:rPr>
          <w:rFonts w:hint="eastAsia" w:ascii="宋体" w:hAnsi="宋体" w:cs="宋体"/>
          <w:sz w:val="24"/>
          <w:lang w:val="en-US" w:eastAsia="zh-CN"/>
        </w:rPr>
        <w:t>5、</w:t>
      </w:r>
      <w:r>
        <w:rPr>
          <w:rFonts w:hint="default" w:ascii="宋体" w:hAnsi="宋体" w:cs="宋体"/>
          <w:sz w:val="24"/>
          <w:lang w:val="en-US" w:eastAsia="zh-CN"/>
        </w:rPr>
        <w:t>指导学生撰写的作文获江西省大学生写作大赛一、二、三等奖，</w:t>
      </w:r>
      <w:r>
        <w:rPr>
          <w:rFonts w:hint="eastAsia" w:ascii="宋体" w:hAnsi="宋体" w:cs="宋体"/>
          <w:sz w:val="24"/>
          <w:lang w:val="en-US" w:eastAsia="zh-CN"/>
        </w:rPr>
        <w:t>2020年</w:t>
      </w:r>
      <w:r>
        <w:rPr>
          <w:rFonts w:hint="default" w:ascii="宋体" w:hAnsi="宋体" w:cs="宋体"/>
          <w:sz w:val="24"/>
          <w:lang w:val="en-US" w:eastAsia="zh-CN"/>
        </w:rPr>
        <w:t>获“优秀指导教师”称号</w:t>
      </w:r>
      <w:r>
        <w:rPr>
          <w:rFonts w:hint="eastAsia" w:ascii="宋体" w:hAnsi="宋体" w:cs="宋体"/>
          <w:sz w:val="24"/>
          <w:lang w:val="en-US" w:eastAsia="zh-CN"/>
        </w:rPr>
        <w:t>。</w:t>
      </w:r>
    </w:p>
    <w:p>
      <w:pPr>
        <w:tabs>
          <w:tab w:val="left" w:pos="1470"/>
        </w:tabs>
        <w:rPr>
          <w:rFonts w:hint="default" w:ascii="宋体" w:hAnsi="宋体" w:cs="宋体"/>
          <w:sz w:val="24"/>
          <w:lang w:val="en-US" w:eastAsia="zh-CN"/>
        </w:rPr>
      </w:pPr>
    </w:p>
    <w:p>
      <w:pPr>
        <w:spacing w:line="380" w:lineRule="exact"/>
        <w:rPr>
          <w:rFonts w:ascii="华文行楷" w:hAnsi="宋体" w:eastAsia="华文行楷"/>
          <w:b/>
          <w:bCs/>
          <w:sz w:val="32"/>
        </w:rPr>
      </w:pPr>
    </w:p>
    <w:p>
      <w:pPr>
        <w:spacing w:line="220" w:lineRule="atLeast"/>
      </w:pPr>
    </w:p>
    <w:sectPr>
      <w:footerReference r:id="rId5" w:type="default"/>
      <w:footerReference r:id="rId6" w:type="even"/>
      <w:pgSz w:w="11906" w:h="16838"/>
      <w:pgMar w:top="907" w:right="1797" w:bottom="1134" w:left="179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华文行楷">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rPr>
        <w:rStyle w:val="7"/>
      </w:rPr>
      <w:fldChar w:fldCharType="begin"/>
    </w:r>
    <w:r>
      <w:rPr>
        <w:rStyle w:val="7"/>
      </w:rPr>
      <w:instrText xml:space="preserve">PAGE  </w:instrText>
    </w:r>
    <w:r>
      <w:rPr>
        <w:rStyle w:val="7"/>
      </w:rPr>
      <w:fldChar w:fldCharType="separate"/>
    </w:r>
    <w:r>
      <w:rPr>
        <w:rStyle w:val="7"/>
      </w:rPr>
      <w:t>1</w:t>
    </w:r>
    <w:r>
      <w:rPr>
        <w:rStyle w:val="7"/>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pPr>
      <w:pStyle w:val="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2"/>
  </w:compat>
  <w:rsids>
    <w:rsidRoot w:val="00D31D50"/>
    <w:rsid w:val="00323B43"/>
    <w:rsid w:val="00380D7B"/>
    <w:rsid w:val="003D37D8"/>
    <w:rsid w:val="00426133"/>
    <w:rsid w:val="004318CC"/>
    <w:rsid w:val="004358AB"/>
    <w:rsid w:val="00550D64"/>
    <w:rsid w:val="008B7726"/>
    <w:rsid w:val="00996497"/>
    <w:rsid w:val="009C0268"/>
    <w:rsid w:val="009E51AC"/>
    <w:rsid w:val="00A57274"/>
    <w:rsid w:val="00A91576"/>
    <w:rsid w:val="00AA11D8"/>
    <w:rsid w:val="00AA1831"/>
    <w:rsid w:val="00AA5783"/>
    <w:rsid w:val="00B86E63"/>
    <w:rsid w:val="00C55FD1"/>
    <w:rsid w:val="00CE262D"/>
    <w:rsid w:val="00D17CC6"/>
    <w:rsid w:val="00D31D50"/>
    <w:rsid w:val="00D60A5C"/>
    <w:rsid w:val="00DE6A36"/>
    <w:rsid w:val="00FF048D"/>
    <w:rsid w:val="08A131DA"/>
    <w:rsid w:val="0A7A13FF"/>
    <w:rsid w:val="0E753DA7"/>
    <w:rsid w:val="0EBE7F71"/>
    <w:rsid w:val="18675D3C"/>
    <w:rsid w:val="1D1436C6"/>
    <w:rsid w:val="1D1872FD"/>
    <w:rsid w:val="21E52DB7"/>
    <w:rsid w:val="227A4489"/>
    <w:rsid w:val="3A8C6443"/>
    <w:rsid w:val="4E0263FA"/>
    <w:rsid w:val="5A22306C"/>
    <w:rsid w:val="5F022914"/>
    <w:rsid w:val="66F83AA6"/>
    <w:rsid w:val="72526BB8"/>
    <w:rsid w:val="72993E97"/>
    <w:rsid w:val="73BD7DAF"/>
    <w:rsid w:val="752F2987"/>
    <w:rsid w:val="7C0463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uiPriority w:val="0"/>
    <w:pPr>
      <w:tabs>
        <w:tab w:val="center" w:pos="4153"/>
        <w:tab w:val="right" w:pos="8306"/>
      </w:tabs>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jc w:val="center"/>
    </w:pPr>
    <w:rPr>
      <w:sz w:val="18"/>
      <w:szCs w:val="18"/>
    </w:rPr>
  </w:style>
  <w:style w:type="paragraph" w:styleId="4">
    <w:name w:val="Normal (Web)"/>
    <w:basedOn w:val="1"/>
    <w:semiHidden/>
    <w:unhideWhenUsed/>
    <w:qFormat/>
    <w:uiPriority w:val="99"/>
    <w:pPr>
      <w:adjustRightInd/>
      <w:snapToGrid/>
      <w:spacing w:before="100" w:beforeAutospacing="1" w:after="100" w:afterAutospacing="1"/>
    </w:pPr>
    <w:rPr>
      <w:rFonts w:ascii="宋体" w:hAnsi="宋体" w:eastAsia="宋体" w:cs="宋体"/>
      <w:sz w:val="24"/>
      <w:szCs w:val="24"/>
    </w:rPr>
  </w:style>
  <w:style w:type="character" w:styleId="7">
    <w:name w:val="page number"/>
    <w:basedOn w:val="6"/>
    <w:uiPriority w:val="0"/>
  </w:style>
  <w:style w:type="character" w:customStyle="1" w:styleId="8">
    <w:name w:val="页眉 Char"/>
    <w:basedOn w:val="6"/>
    <w:link w:val="3"/>
    <w:semiHidden/>
    <w:qFormat/>
    <w:uiPriority w:val="99"/>
    <w:rPr>
      <w:rFonts w:ascii="Tahoma" w:hAnsi="Tahoma"/>
      <w:sz w:val="18"/>
      <w:szCs w:val="18"/>
    </w:rPr>
  </w:style>
  <w:style w:type="character" w:customStyle="1" w:styleId="9">
    <w:name w:val="页脚 Char"/>
    <w:basedOn w:val="6"/>
    <w:link w:val="2"/>
    <w:semiHidden/>
    <w:uiPriority w:val="99"/>
    <w:rPr>
      <w:rFonts w:ascii="Tahoma" w:hAnsi="Tahoma"/>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117</Words>
  <Characters>673</Characters>
  <Lines>5</Lines>
  <Paragraphs>1</Paragraphs>
  <TotalTime>1</TotalTime>
  <ScaleCrop>false</ScaleCrop>
  <LinksUpToDate>false</LinksUpToDate>
  <CharactersWithSpaces>789</CharactersWithSpaces>
  <Application>WPS Office_11.1.0.10503_F1E327BC-269C-435d-A152-05C5408002CA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shizhiniao</dc:creator>
  <cp:lastModifiedBy>kangkang</cp:lastModifiedBy>
  <dcterms:modified xsi:type="dcterms:W3CDTF">2021-09-09T09:10:48Z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2052-11.1.0.10503</vt:lpwstr>
  </property>
  <property fmtid="{D5CDD505-2E9C-101B-9397-08002B2CF9AE}" pid="3" name="ICV">
    <vt:lpwstr>AF5E418AADB6475FBF2ABABE6E17C89E</vt:lpwstr>
  </property>
</Properties>
</file>